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Default="00B750BC" w:rsidP="008C7D75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Default="008C7D75" w:rsidP="008C7D75">
      <w:pPr>
        <w:pStyle w:val="2"/>
      </w:pPr>
      <w:r>
        <w:t xml:space="preserve">УКРАЇНА 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8C7D75" w:rsidRDefault="008C7D75" w:rsidP="008C7D75">
      <w:pPr>
        <w:pStyle w:val="2"/>
      </w:pPr>
      <w:r>
        <w:t>Запорізької області</w:t>
      </w:r>
    </w:p>
    <w:p w:rsidR="008C7D75" w:rsidRDefault="008C7D75" w:rsidP="008C7D75">
      <w:pPr>
        <w:rPr>
          <w:sz w:val="28"/>
        </w:rPr>
      </w:pP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C7D75" w:rsidRDefault="008C7D75" w:rsidP="008C7D75">
      <w:pPr>
        <w:jc w:val="center"/>
        <w:rPr>
          <w:b/>
          <w:sz w:val="28"/>
        </w:rPr>
      </w:pPr>
    </w:p>
    <w:p w:rsidR="008C7D75" w:rsidRDefault="001441D7" w:rsidP="008C7D75">
      <w:pPr>
        <w:jc w:val="both"/>
        <w:rPr>
          <w:b/>
          <w:sz w:val="28"/>
        </w:rPr>
      </w:pPr>
      <w:r>
        <w:rPr>
          <w:b/>
          <w:sz w:val="28"/>
        </w:rPr>
        <w:t>15.02.2019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C7D75">
        <w:rPr>
          <w:b/>
          <w:sz w:val="28"/>
        </w:rPr>
        <w:t xml:space="preserve">                                    </w:t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  <w:t>№</w:t>
      </w:r>
      <w:r>
        <w:rPr>
          <w:b/>
          <w:sz w:val="28"/>
        </w:rPr>
        <w:t xml:space="preserve"> 85-р</w:t>
      </w:r>
    </w:p>
    <w:p w:rsidR="008C7D75" w:rsidRPr="006F750D" w:rsidRDefault="008C7D75" w:rsidP="008C7D75">
      <w:pPr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</w:t>
      </w:r>
    </w:p>
    <w:p w:rsidR="00212FA7" w:rsidRDefault="00212FA7" w:rsidP="00405639">
      <w:pPr>
        <w:jc w:val="both"/>
        <w:rPr>
          <w:sz w:val="28"/>
          <w:szCs w:val="28"/>
        </w:rPr>
      </w:pPr>
    </w:p>
    <w:p w:rsidR="00CD29BF" w:rsidRPr="00F5157A" w:rsidRDefault="00B24984" w:rsidP="00405639">
      <w:pPr>
        <w:jc w:val="both"/>
        <w:rPr>
          <w:b/>
          <w:sz w:val="28"/>
          <w:szCs w:val="28"/>
        </w:rPr>
      </w:pPr>
      <w:r w:rsidRPr="00F5157A">
        <w:rPr>
          <w:b/>
          <w:sz w:val="28"/>
          <w:szCs w:val="28"/>
        </w:rPr>
        <w:t>Про</w:t>
      </w:r>
      <w:r w:rsidR="00405639" w:rsidRPr="00F5157A">
        <w:rPr>
          <w:b/>
          <w:sz w:val="28"/>
          <w:szCs w:val="28"/>
        </w:rPr>
        <w:t xml:space="preserve"> комісію з питань</w:t>
      </w:r>
      <w:r w:rsidR="00CD29BF" w:rsidRPr="00F5157A">
        <w:rPr>
          <w:b/>
          <w:sz w:val="28"/>
          <w:szCs w:val="28"/>
        </w:rPr>
        <w:t xml:space="preserve"> проведення </w:t>
      </w:r>
    </w:p>
    <w:p w:rsidR="00CD29BF" w:rsidRPr="00F5157A" w:rsidRDefault="00CD29BF" w:rsidP="00405639">
      <w:pPr>
        <w:jc w:val="both"/>
        <w:rPr>
          <w:b/>
          <w:sz w:val="28"/>
          <w:szCs w:val="28"/>
        </w:rPr>
      </w:pPr>
      <w:r w:rsidRPr="00F5157A">
        <w:rPr>
          <w:b/>
          <w:sz w:val="28"/>
          <w:szCs w:val="28"/>
        </w:rPr>
        <w:t xml:space="preserve">перевірки наявності документів з </w:t>
      </w:r>
    </w:p>
    <w:p w:rsidR="00B24984" w:rsidRDefault="00CD29BF" w:rsidP="00405639">
      <w:pPr>
        <w:jc w:val="both"/>
        <w:rPr>
          <w:sz w:val="28"/>
          <w:szCs w:val="28"/>
        </w:rPr>
      </w:pPr>
      <w:r w:rsidRPr="00F5157A">
        <w:rPr>
          <w:b/>
          <w:sz w:val="28"/>
          <w:szCs w:val="28"/>
        </w:rPr>
        <w:t>грифом «Для службового користування»</w:t>
      </w:r>
      <w:r w:rsidR="00405639" w:rsidRPr="00F5157A">
        <w:rPr>
          <w:b/>
          <w:sz w:val="28"/>
          <w:szCs w:val="28"/>
        </w:rPr>
        <w:t xml:space="preserve"> </w:t>
      </w:r>
    </w:p>
    <w:p w:rsidR="009F1E6D" w:rsidRDefault="009F1E6D" w:rsidP="00B24984">
      <w:pPr>
        <w:jc w:val="both"/>
        <w:rPr>
          <w:sz w:val="28"/>
          <w:szCs w:val="28"/>
        </w:rPr>
      </w:pPr>
    </w:p>
    <w:p w:rsidR="00212FA7" w:rsidRDefault="00212FA7" w:rsidP="00CB2CAF">
      <w:pPr>
        <w:ind w:firstLine="720"/>
        <w:jc w:val="both"/>
        <w:rPr>
          <w:sz w:val="28"/>
          <w:szCs w:val="28"/>
        </w:rPr>
      </w:pPr>
    </w:p>
    <w:p w:rsidR="00CB2CAF" w:rsidRDefault="00A62338" w:rsidP="00CB2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42 </w:t>
      </w:r>
      <w:r w:rsidR="00AB3D48">
        <w:rPr>
          <w:sz w:val="28"/>
          <w:szCs w:val="28"/>
        </w:rPr>
        <w:t xml:space="preserve">Закону </w:t>
      </w:r>
      <w:r w:rsidR="00AB3D48" w:rsidRPr="007574C5">
        <w:rPr>
          <w:sz w:val="28"/>
          <w:szCs w:val="28"/>
        </w:rPr>
        <w:t>України «Про місцеве самоврядування в Україні</w:t>
      </w:r>
      <w:r w:rsidR="00AB3D48">
        <w:rPr>
          <w:sz w:val="28"/>
          <w:szCs w:val="28"/>
        </w:rPr>
        <w:t>»</w:t>
      </w:r>
      <w:r w:rsidR="00AB3D48" w:rsidRPr="007574C5">
        <w:rPr>
          <w:sz w:val="28"/>
          <w:szCs w:val="28"/>
        </w:rPr>
        <w:t xml:space="preserve">, </w:t>
      </w:r>
      <w:r w:rsidR="00AB3D48">
        <w:rPr>
          <w:sz w:val="28"/>
          <w:szCs w:val="28"/>
        </w:rPr>
        <w:t xml:space="preserve">Типовою інструкцією </w:t>
      </w:r>
      <w:r w:rsidR="00AB3D48" w:rsidRPr="000E6F98">
        <w:rPr>
          <w:bCs/>
          <w:color w:val="000000"/>
          <w:sz w:val="28"/>
          <w:szCs w:val="28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bookmarkStart w:id="0" w:name="n12"/>
      <w:bookmarkEnd w:id="0"/>
      <w:r w:rsidR="00AB3D48">
        <w:rPr>
          <w:sz w:val="28"/>
          <w:szCs w:val="28"/>
        </w:rPr>
        <w:t>, затвердженою постановою Кабінету Міністрів України від 19 жовтня 2016 року № 736, розпорядженням голови обласної державної адміністрації від 16 листопада 2016 року № 667</w:t>
      </w:r>
      <w:r w:rsidR="00B24984" w:rsidRPr="00B24984">
        <w:rPr>
          <w:sz w:val="28"/>
          <w:szCs w:val="28"/>
        </w:rPr>
        <w:t>, з метою удосконалення організації роботи та порядку використання матеріальних носіїв інформації, які містять службову інформацію</w:t>
      </w:r>
      <w:r w:rsidR="00CD29BF">
        <w:rPr>
          <w:sz w:val="28"/>
          <w:szCs w:val="28"/>
        </w:rPr>
        <w:t xml:space="preserve"> у</w:t>
      </w:r>
      <w:r w:rsidR="00CB2CAF" w:rsidRPr="00CB2CAF">
        <w:rPr>
          <w:sz w:val="28"/>
          <w:szCs w:val="28"/>
        </w:rPr>
        <w:t xml:space="preserve"> </w:t>
      </w:r>
      <w:r w:rsidR="00CD29BF">
        <w:rPr>
          <w:sz w:val="28"/>
          <w:szCs w:val="28"/>
        </w:rPr>
        <w:t>виконавчому комітеті Мелітопольської</w:t>
      </w:r>
      <w:r w:rsidR="00CB2CAF">
        <w:rPr>
          <w:sz w:val="28"/>
          <w:szCs w:val="28"/>
        </w:rPr>
        <w:t xml:space="preserve"> міськ</w:t>
      </w:r>
      <w:r w:rsidR="00CD29BF">
        <w:rPr>
          <w:sz w:val="28"/>
          <w:szCs w:val="28"/>
        </w:rPr>
        <w:t>ої ради</w:t>
      </w:r>
      <w:r w:rsidR="00CB2CAF">
        <w:rPr>
          <w:sz w:val="28"/>
          <w:szCs w:val="28"/>
        </w:rPr>
        <w:t xml:space="preserve"> Запорізької області</w:t>
      </w:r>
    </w:p>
    <w:p w:rsidR="00B24984" w:rsidRPr="00B24984" w:rsidRDefault="00B24984" w:rsidP="00B24984">
      <w:pPr>
        <w:jc w:val="both"/>
        <w:rPr>
          <w:sz w:val="28"/>
          <w:szCs w:val="28"/>
        </w:rPr>
      </w:pPr>
    </w:p>
    <w:p w:rsidR="00B24984" w:rsidRPr="00B24984" w:rsidRDefault="00B24984" w:rsidP="00B24984">
      <w:pPr>
        <w:rPr>
          <w:sz w:val="28"/>
          <w:szCs w:val="28"/>
        </w:rPr>
      </w:pPr>
      <w:r w:rsidRPr="00B24984">
        <w:rPr>
          <w:sz w:val="28"/>
          <w:szCs w:val="28"/>
        </w:rPr>
        <w:t>ЗОБОВ’ЯЗУЮ:</w:t>
      </w:r>
    </w:p>
    <w:p w:rsidR="008C7D75" w:rsidRPr="00C415A2" w:rsidRDefault="008C7D75" w:rsidP="008C7D75">
      <w:pPr>
        <w:rPr>
          <w:sz w:val="28"/>
          <w:szCs w:val="28"/>
        </w:rPr>
      </w:pPr>
    </w:p>
    <w:p w:rsidR="00A62338" w:rsidRPr="00CD29BF" w:rsidRDefault="00A81B26" w:rsidP="00495832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bookmarkStart w:id="1" w:name="n19"/>
      <w:bookmarkEnd w:id="1"/>
      <w:r w:rsidRPr="00CD29BF">
        <w:rPr>
          <w:sz w:val="28"/>
          <w:szCs w:val="28"/>
        </w:rPr>
        <w:t xml:space="preserve">Затвердити </w:t>
      </w:r>
      <w:r w:rsidR="00A62338" w:rsidRPr="00CD29BF">
        <w:rPr>
          <w:sz w:val="28"/>
          <w:szCs w:val="28"/>
        </w:rPr>
        <w:t xml:space="preserve">склад </w:t>
      </w:r>
      <w:r w:rsidR="00CD29BF" w:rsidRPr="00CD29BF">
        <w:rPr>
          <w:sz w:val="28"/>
          <w:szCs w:val="28"/>
        </w:rPr>
        <w:t xml:space="preserve">комісії з питань проведення перевірки наявності документів з грифом «Для службового користування» </w:t>
      </w:r>
      <w:r w:rsidR="00A62338" w:rsidRPr="00CD29BF">
        <w:rPr>
          <w:sz w:val="28"/>
          <w:szCs w:val="28"/>
        </w:rPr>
        <w:t>у виконавчому комітеті  Мелітопольської міської ради Запорізьк</w:t>
      </w:r>
      <w:r w:rsidR="00F5157A">
        <w:rPr>
          <w:sz w:val="28"/>
          <w:szCs w:val="28"/>
        </w:rPr>
        <w:t>ої області, згідно з додатком.</w:t>
      </w:r>
    </w:p>
    <w:p w:rsidR="00A62338" w:rsidRDefault="00A62338" w:rsidP="00A62338">
      <w:pPr>
        <w:pStyle w:val="a7"/>
        <w:ind w:left="426"/>
        <w:jc w:val="both"/>
        <w:rPr>
          <w:sz w:val="28"/>
          <w:szCs w:val="28"/>
        </w:rPr>
      </w:pPr>
    </w:p>
    <w:p w:rsidR="00F5157A" w:rsidRDefault="00CD29BF" w:rsidP="00F5157A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157A">
        <w:rPr>
          <w:sz w:val="28"/>
          <w:szCs w:val="28"/>
        </w:rPr>
        <w:t>омісію</w:t>
      </w:r>
      <w:r w:rsidRPr="00CD29BF">
        <w:rPr>
          <w:sz w:val="28"/>
          <w:szCs w:val="28"/>
        </w:rPr>
        <w:t xml:space="preserve"> з питань проведення перевірки наявності документів з грифом «Для службового користування»</w:t>
      </w:r>
      <w:r>
        <w:rPr>
          <w:sz w:val="28"/>
          <w:szCs w:val="28"/>
        </w:rPr>
        <w:t xml:space="preserve"> після завершення діловодного року та формування справ, не рідше ніж один раз на рік, здійснювати перевірку наявності та фізичного стану документів «Для службового користування» та «Літер М» з оформленням </w:t>
      </w:r>
      <w:proofErr w:type="spellStart"/>
      <w:r>
        <w:rPr>
          <w:sz w:val="28"/>
          <w:szCs w:val="28"/>
        </w:rPr>
        <w:t>акт</w:t>
      </w:r>
      <w:r w:rsidR="00F5157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за формою згідно з додатком 13 до Типової інструкції про порядок ведення обліку, зберігання, використання і знищення документів та інших матеріальних носіїв</w:t>
      </w:r>
      <w:r w:rsidR="00212FA7">
        <w:rPr>
          <w:sz w:val="28"/>
          <w:szCs w:val="28"/>
        </w:rPr>
        <w:t xml:space="preserve"> інформації, що містять службову інформацію, затвердженою постановою Кабінету Міністрів України від 19 жовтня 2016 року № 736</w:t>
      </w:r>
      <w:r w:rsidR="00ED145D" w:rsidRPr="00E96768">
        <w:rPr>
          <w:sz w:val="28"/>
          <w:szCs w:val="28"/>
        </w:rPr>
        <w:t>.</w:t>
      </w:r>
    </w:p>
    <w:p w:rsidR="00F5157A" w:rsidRDefault="00F5157A" w:rsidP="00F5157A">
      <w:pPr>
        <w:pStyle w:val="a7"/>
        <w:rPr>
          <w:sz w:val="28"/>
          <w:szCs w:val="28"/>
        </w:rPr>
      </w:pPr>
    </w:p>
    <w:p w:rsidR="00F5157A" w:rsidRDefault="00F5157A" w:rsidP="00F5157A">
      <w:pPr>
        <w:pStyle w:val="a7"/>
        <w:ind w:left="3552" w:firstLine="696"/>
        <w:rPr>
          <w:sz w:val="28"/>
          <w:szCs w:val="28"/>
        </w:rPr>
      </w:pPr>
    </w:p>
    <w:p w:rsidR="00F5157A" w:rsidRDefault="00F5157A" w:rsidP="00F5157A">
      <w:pPr>
        <w:pStyle w:val="a7"/>
        <w:ind w:left="3552" w:firstLine="696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5157A" w:rsidRPr="00F5157A" w:rsidRDefault="00F5157A" w:rsidP="00F5157A">
      <w:pPr>
        <w:pStyle w:val="a7"/>
        <w:ind w:left="3552" w:firstLine="696"/>
        <w:rPr>
          <w:sz w:val="28"/>
          <w:szCs w:val="28"/>
        </w:rPr>
      </w:pPr>
    </w:p>
    <w:p w:rsidR="00C70AAA" w:rsidRPr="00F5157A" w:rsidRDefault="00C70AAA" w:rsidP="00F5157A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F5157A">
        <w:rPr>
          <w:sz w:val="28"/>
          <w:szCs w:val="28"/>
        </w:rPr>
        <w:t>Контроль за виконанням цього розпорядження залишаю за собою.</w:t>
      </w:r>
    </w:p>
    <w:p w:rsidR="00E96768" w:rsidRDefault="00E96768" w:rsidP="00E96768">
      <w:pPr>
        <w:jc w:val="both"/>
        <w:rPr>
          <w:sz w:val="28"/>
          <w:szCs w:val="28"/>
        </w:rPr>
      </w:pPr>
    </w:p>
    <w:p w:rsidR="00E96768" w:rsidRDefault="00E96768" w:rsidP="00E96768">
      <w:pPr>
        <w:jc w:val="both"/>
        <w:rPr>
          <w:sz w:val="28"/>
          <w:szCs w:val="28"/>
        </w:rPr>
      </w:pPr>
    </w:p>
    <w:p w:rsidR="00AD5F75" w:rsidRDefault="00AD5F75" w:rsidP="00C70AAA">
      <w:pPr>
        <w:ind w:firstLine="720"/>
        <w:jc w:val="both"/>
        <w:rPr>
          <w:sz w:val="28"/>
          <w:szCs w:val="28"/>
        </w:rPr>
      </w:pPr>
    </w:p>
    <w:p w:rsidR="008C7D75" w:rsidRPr="00C70C5F" w:rsidRDefault="008C7D75" w:rsidP="00457B67">
      <w:pPr>
        <w:jc w:val="both"/>
        <w:rPr>
          <w:sz w:val="28"/>
          <w:szCs w:val="28"/>
        </w:rPr>
      </w:pPr>
      <w:r w:rsidRPr="00C70C5F">
        <w:rPr>
          <w:sz w:val="28"/>
          <w:szCs w:val="28"/>
        </w:rPr>
        <w:t>М</w:t>
      </w:r>
      <w:r w:rsidR="00C70AAA">
        <w:rPr>
          <w:sz w:val="28"/>
          <w:szCs w:val="28"/>
        </w:rPr>
        <w:t>елітопольський м</w:t>
      </w:r>
      <w:r w:rsidRPr="00C70C5F">
        <w:rPr>
          <w:sz w:val="28"/>
          <w:szCs w:val="28"/>
        </w:rPr>
        <w:t>іський голова</w:t>
      </w:r>
      <w:r w:rsidRPr="00C70C5F">
        <w:rPr>
          <w:sz w:val="28"/>
          <w:szCs w:val="28"/>
        </w:rPr>
        <w:tab/>
        <w:t xml:space="preserve">  </w:t>
      </w:r>
      <w:r w:rsidR="00C70AAA">
        <w:rPr>
          <w:sz w:val="28"/>
          <w:szCs w:val="28"/>
        </w:rPr>
        <w:t xml:space="preserve">                  </w:t>
      </w:r>
      <w:r w:rsidR="00AD5F75">
        <w:rPr>
          <w:sz w:val="28"/>
          <w:szCs w:val="28"/>
        </w:rPr>
        <w:t xml:space="preserve">    </w:t>
      </w:r>
      <w:r w:rsidR="00C70AAA">
        <w:rPr>
          <w:sz w:val="28"/>
          <w:szCs w:val="28"/>
        </w:rPr>
        <w:t xml:space="preserve">         </w:t>
      </w:r>
      <w:r w:rsidR="00C70AAA">
        <w:rPr>
          <w:sz w:val="28"/>
          <w:szCs w:val="28"/>
        </w:rPr>
        <w:tab/>
      </w:r>
      <w:r w:rsidR="00C70AAA">
        <w:rPr>
          <w:sz w:val="28"/>
          <w:szCs w:val="28"/>
        </w:rPr>
        <w:tab/>
        <w:t>С.</w:t>
      </w:r>
      <w:r w:rsidR="003248DA">
        <w:rPr>
          <w:sz w:val="28"/>
          <w:szCs w:val="28"/>
        </w:rPr>
        <w:t xml:space="preserve"> МІНЬКО</w:t>
      </w:r>
    </w:p>
    <w:p w:rsidR="00774484" w:rsidRDefault="00774484"/>
    <w:p w:rsidR="00E96768" w:rsidRDefault="00E96768" w:rsidP="003248DA">
      <w:pPr>
        <w:jc w:val="both"/>
        <w:rPr>
          <w:sz w:val="28"/>
          <w:szCs w:val="28"/>
        </w:rPr>
      </w:pPr>
    </w:p>
    <w:p w:rsidR="00E96768" w:rsidRDefault="00E96768" w:rsidP="003248D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</w:p>
    <w:p w:rsidR="0087372C" w:rsidRDefault="0087372C" w:rsidP="00F5157A">
      <w:pPr>
        <w:jc w:val="both"/>
        <w:rPr>
          <w:sz w:val="28"/>
          <w:szCs w:val="28"/>
        </w:rPr>
      </w:pPr>
      <w:bookmarkStart w:id="2" w:name="_GoBack"/>
      <w:bookmarkEnd w:id="2"/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Default="001441D7" w:rsidP="00F5157A">
      <w:pPr>
        <w:jc w:val="both"/>
        <w:rPr>
          <w:sz w:val="28"/>
          <w:szCs w:val="28"/>
        </w:rPr>
      </w:pPr>
    </w:p>
    <w:p w:rsidR="001441D7" w:rsidRPr="00647B6F" w:rsidRDefault="001441D7" w:rsidP="001441D7">
      <w:pPr>
        <w:pStyle w:val="21"/>
        <w:shd w:val="clear" w:color="auto" w:fill="auto"/>
        <w:ind w:left="5400"/>
        <w:rPr>
          <w:sz w:val="28"/>
          <w:szCs w:val="28"/>
          <w:lang w:val="uk-UA"/>
        </w:rPr>
      </w:pPr>
      <w:proofErr w:type="spellStart"/>
      <w:r w:rsidRPr="0092086E"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1441D7" w:rsidRPr="0092086E" w:rsidRDefault="001441D7" w:rsidP="001441D7">
      <w:pPr>
        <w:pStyle w:val="21"/>
        <w:shd w:val="clear" w:color="auto" w:fill="auto"/>
        <w:ind w:left="5400" w:right="240"/>
        <w:rPr>
          <w:sz w:val="28"/>
          <w:szCs w:val="28"/>
        </w:rPr>
      </w:pPr>
      <w:r w:rsidRPr="0092086E">
        <w:rPr>
          <w:sz w:val="28"/>
          <w:szCs w:val="28"/>
        </w:rPr>
        <w:t xml:space="preserve">до </w:t>
      </w:r>
      <w:proofErr w:type="spellStart"/>
      <w:r w:rsidRPr="0092086E">
        <w:rPr>
          <w:sz w:val="28"/>
          <w:szCs w:val="28"/>
        </w:rPr>
        <w:t>розпорядження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голови</w:t>
      </w:r>
      <w:proofErr w:type="spellEnd"/>
      <w:r w:rsidRPr="0092086E">
        <w:rPr>
          <w:sz w:val="28"/>
          <w:szCs w:val="28"/>
        </w:rPr>
        <w:t xml:space="preserve"> </w:t>
      </w:r>
    </w:p>
    <w:p w:rsidR="001441D7" w:rsidRDefault="001441D7" w:rsidP="001441D7">
      <w:pPr>
        <w:pStyle w:val="21"/>
        <w:shd w:val="clear" w:color="auto" w:fill="auto"/>
        <w:ind w:left="5400" w:right="24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від</w:t>
      </w:r>
      <w:proofErr w:type="spellEnd"/>
      <w:r w:rsidRPr="009208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15.02.2019 </w:t>
      </w:r>
      <w:r w:rsidRPr="0092086E">
        <w:rPr>
          <w:sz w:val="28"/>
          <w:szCs w:val="28"/>
        </w:rPr>
        <w:t>№</w:t>
      </w:r>
      <w:r>
        <w:rPr>
          <w:sz w:val="28"/>
          <w:szCs w:val="28"/>
        </w:rPr>
        <w:t xml:space="preserve"> 85-р</w:t>
      </w:r>
    </w:p>
    <w:p w:rsidR="001441D7" w:rsidRDefault="001441D7" w:rsidP="001441D7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</w:p>
    <w:p w:rsidR="001441D7" w:rsidRDefault="001441D7" w:rsidP="001441D7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</w:p>
    <w:p w:rsidR="001441D7" w:rsidRDefault="001441D7" w:rsidP="001441D7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</w:p>
    <w:p w:rsidR="001441D7" w:rsidRDefault="001441D7" w:rsidP="001441D7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</w:p>
    <w:p w:rsidR="001441D7" w:rsidRDefault="001441D7" w:rsidP="001441D7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 xml:space="preserve">Склад постійно діючої </w:t>
      </w:r>
      <w:r w:rsidRPr="00A500D2">
        <w:rPr>
          <w:b/>
          <w:sz w:val="28"/>
          <w:szCs w:val="28"/>
          <w:lang w:val="uk-UA"/>
        </w:rPr>
        <w:t>комісії з питань проведення перевірки наявності документів з грифом «Для службового користування»</w:t>
      </w:r>
    </w:p>
    <w:p w:rsidR="001441D7" w:rsidRDefault="001441D7" w:rsidP="001441D7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у виконавчому комітеті</w:t>
      </w:r>
      <w:r>
        <w:rPr>
          <w:b/>
          <w:sz w:val="28"/>
          <w:szCs w:val="28"/>
          <w:lang w:val="uk-UA"/>
        </w:rPr>
        <w:t xml:space="preserve"> </w:t>
      </w:r>
      <w:r w:rsidRPr="00F309C1">
        <w:rPr>
          <w:b/>
          <w:sz w:val="28"/>
          <w:szCs w:val="28"/>
          <w:lang w:val="uk-UA"/>
        </w:rPr>
        <w:t>Мелітопольської міської ради</w:t>
      </w:r>
    </w:p>
    <w:p w:rsidR="001441D7" w:rsidRPr="00F309C1" w:rsidRDefault="001441D7" w:rsidP="001441D7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Запорізької області</w:t>
      </w:r>
    </w:p>
    <w:p w:rsidR="001441D7" w:rsidRPr="00F309C1" w:rsidRDefault="001441D7" w:rsidP="001441D7">
      <w:pPr>
        <w:pStyle w:val="21"/>
        <w:shd w:val="clear" w:color="auto" w:fill="auto"/>
        <w:ind w:right="240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796"/>
      </w:tblGrid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Ірина Володимирівна</w:t>
            </w: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перший заступник міського голови з питань діяльності виконавчих органів ради, </w:t>
            </w:r>
            <w:r w:rsidRPr="00325C9B">
              <w:rPr>
                <w:sz w:val="28"/>
                <w:szCs w:val="28"/>
              </w:rPr>
              <w:t>голова комісії;</w:t>
            </w:r>
          </w:p>
        </w:tc>
      </w:tr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Наталія Валеріївна</w:t>
            </w: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загального відділу, </w:t>
            </w:r>
            <w:r w:rsidRPr="00130203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</w:tr>
      <w:tr w:rsidR="001441D7" w:rsidTr="00470003">
        <w:tc>
          <w:tcPr>
            <w:tcW w:w="4549" w:type="dxa"/>
          </w:tcPr>
          <w:p w:rsidR="001441D7" w:rsidRPr="0092013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1441D7" w:rsidRPr="00920137" w:rsidRDefault="001441D7" w:rsidP="00470003">
            <w:pPr>
              <w:pStyle w:val="a7"/>
              <w:ind w:left="-128"/>
              <w:jc w:val="both"/>
              <w:rPr>
                <w:sz w:val="28"/>
                <w:szCs w:val="28"/>
              </w:rPr>
            </w:pPr>
          </w:p>
        </w:tc>
      </w:tr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Cs w:val="28"/>
              </w:rPr>
            </w:pP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Cs w:val="28"/>
              </w:rPr>
            </w:pPr>
          </w:p>
        </w:tc>
      </w:tr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з мобілізаційної та оборонної роботи; </w:t>
            </w:r>
          </w:p>
        </w:tc>
      </w:tr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</w:tr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Віхрова Ірина Миколаївна </w:t>
            </w: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відділу з мобілізаційної та оборонної роботи;</w:t>
            </w:r>
          </w:p>
        </w:tc>
      </w:tr>
      <w:tr w:rsidR="001441D7" w:rsidTr="00470003">
        <w:tc>
          <w:tcPr>
            <w:tcW w:w="4549" w:type="dxa"/>
          </w:tcPr>
          <w:p w:rsidR="001441D7" w:rsidRPr="00DF38BD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</w:tr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</w:tr>
      <w:tr w:rsidR="001441D7" w:rsidTr="00470003">
        <w:tc>
          <w:tcPr>
            <w:tcW w:w="4549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1441D7" w:rsidRDefault="001441D7" w:rsidP="00470003">
            <w:pPr>
              <w:jc w:val="both"/>
              <w:rPr>
                <w:sz w:val="28"/>
                <w:szCs w:val="28"/>
              </w:rPr>
            </w:pPr>
          </w:p>
        </w:tc>
      </w:tr>
    </w:tbl>
    <w:p w:rsidR="001441D7" w:rsidRDefault="001441D7" w:rsidP="001441D7"/>
    <w:p w:rsidR="001441D7" w:rsidRDefault="001441D7" w:rsidP="001441D7"/>
    <w:p w:rsidR="001441D7" w:rsidRDefault="001441D7" w:rsidP="001441D7"/>
    <w:p w:rsidR="001441D7" w:rsidRPr="001441D7" w:rsidRDefault="001441D7" w:rsidP="001441D7">
      <w:pPr>
        <w:rPr>
          <w:sz w:val="28"/>
          <w:szCs w:val="28"/>
        </w:rPr>
      </w:pPr>
      <w:r w:rsidRPr="001441D7">
        <w:rPr>
          <w:sz w:val="28"/>
          <w:szCs w:val="28"/>
        </w:rPr>
        <w:t xml:space="preserve">Начальник відділу з мобілізаційної </w:t>
      </w:r>
    </w:p>
    <w:p w:rsidR="001441D7" w:rsidRPr="001441D7" w:rsidRDefault="001441D7" w:rsidP="001441D7">
      <w:pPr>
        <w:rPr>
          <w:sz w:val="28"/>
          <w:szCs w:val="28"/>
        </w:rPr>
      </w:pPr>
      <w:r w:rsidRPr="001441D7">
        <w:rPr>
          <w:sz w:val="28"/>
          <w:szCs w:val="28"/>
        </w:rPr>
        <w:t xml:space="preserve">та оборонної роботи </w:t>
      </w:r>
      <w:r w:rsidRPr="001441D7">
        <w:rPr>
          <w:sz w:val="28"/>
          <w:szCs w:val="28"/>
        </w:rPr>
        <w:tab/>
      </w:r>
      <w:r w:rsidRPr="001441D7">
        <w:rPr>
          <w:sz w:val="28"/>
          <w:szCs w:val="28"/>
        </w:rPr>
        <w:tab/>
      </w:r>
      <w:r w:rsidRPr="001441D7">
        <w:rPr>
          <w:sz w:val="28"/>
          <w:szCs w:val="28"/>
        </w:rPr>
        <w:tab/>
      </w:r>
      <w:r w:rsidRPr="001441D7">
        <w:rPr>
          <w:sz w:val="28"/>
          <w:szCs w:val="28"/>
        </w:rPr>
        <w:tab/>
      </w:r>
      <w:r w:rsidRPr="001441D7">
        <w:rPr>
          <w:sz w:val="28"/>
          <w:szCs w:val="28"/>
        </w:rPr>
        <w:tab/>
      </w:r>
      <w:r w:rsidRPr="001441D7">
        <w:rPr>
          <w:sz w:val="28"/>
          <w:szCs w:val="28"/>
        </w:rPr>
        <w:tab/>
      </w:r>
      <w:r w:rsidRPr="001441D7">
        <w:rPr>
          <w:sz w:val="28"/>
          <w:szCs w:val="28"/>
        </w:rPr>
        <w:tab/>
        <w:t>К.ЛОМНИЦЬКА</w:t>
      </w:r>
    </w:p>
    <w:p w:rsidR="001441D7" w:rsidRPr="001441D7" w:rsidRDefault="001441D7" w:rsidP="001441D7">
      <w:pPr>
        <w:rPr>
          <w:sz w:val="28"/>
          <w:szCs w:val="28"/>
        </w:rPr>
      </w:pPr>
    </w:p>
    <w:p w:rsidR="001441D7" w:rsidRPr="001441D7" w:rsidRDefault="001441D7" w:rsidP="00F5157A">
      <w:pPr>
        <w:jc w:val="both"/>
        <w:rPr>
          <w:sz w:val="28"/>
          <w:szCs w:val="28"/>
        </w:rPr>
      </w:pPr>
    </w:p>
    <w:p w:rsidR="00264ED6" w:rsidRPr="00F5157A" w:rsidRDefault="00264ED6" w:rsidP="00F5157A">
      <w:pPr>
        <w:jc w:val="both"/>
        <w:rPr>
          <w:sz w:val="28"/>
          <w:szCs w:val="28"/>
          <w:lang w:val="ru-RU"/>
        </w:rPr>
      </w:pPr>
    </w:p>
    <w:sectPr w:rsidR="00264ED6" w:rsidRPr="00F5157A" w:rsidSect="007C1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C1" w:rsidRDefault="002459C1" w:rsidP="00AD5F75">
      <w:r>
        <w:separator/>
      </w:r>
    </w:p>
  </w:endnote>
  <w:endnote w:type="continuationSeparator" w:id="0">
    <w:p w:rsidR="002459C1" w:rsidRDefault="002459C1" w:rsidP="00AD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C1" w:rsidRDefault="002459C1" w:rsidP="00AD5F75">
      <w:r>
        <w:separator/>
      </w:r>
    </w:p>
  </w:footnote>
  <w:footnote w:type="continuationSeparator" w:id="0">
    <w:p w:rsidR="002459C1" w:rsidRDefault="002459C1" w:rsidP="00AD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A38"/>
    <w:multiLevelType w:val="hybridMultilevel"/>
    <w:tmpl w:val="191A4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41D1"/>
    <w:multiLevelType w:val="hybridMultilevel"/>
    <w:tmpl w:val="370E76BA"/>
    <w:lvl w:ilvl="0" w:tplc="100E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2CA1"/>
    <w:multiLevelType w:val="hybridMultilevel"/>
    <w:tmpl w:val="5798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7388"/>
    <w:multiLevelType w:val="hybridMultilevel"/>
    <w:tmpl w:val="EE7A4CD6"/>
    <w:lvl w:ilvl="0" w:tplc="B420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E4D1B"/>
    <w:multiLevelType w:val="hybridMultilevel"/>
    <w:tmpl w:val="0518DD66"/>
    <w:lvl w:ilvl="0" w:tplc="DD7EE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FE43C5"/>
    <w:multiLevelType w:val="hybridMultilevel"/>
    <w:tmpl w:val="27125C1C"/>
    <w:lvl w:ilvl="0" w:tplc="E4C645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A7A7E"/>
    <w:multiLevelType w:val="singleLevel"/>
    <w:tmpl w:val="4058E3A6"/>
    <w:lvl w:ilvl="0">
      <w:start w:val="10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</w:abstractNum>
  <w:abstractNum w:abstractNumId="7" w15:restartNumberingAfterBreak="0">
    <w:nsid w:val="682774B5"/>
    <w:multiLevelType w:val="hybridMultilevel"/>
    <w:tmpl w:val="6EA29E12"/>
    <w:lvl w:ilvl="0" w:tplc="53E0485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5"/>
    <w:rsid w:val="00011C6A"/>
    <w:rsid w:val="00034305"/>
    <w:rsid w:val="00034D59"/>
    <w:rsid w:val="0005204B"/>
    <w:rsid w:val="00061813"/>
    <w:rsid w:val="000D5F54"/>
    <w:rsid w:val="000E340D"/>
    <w:rsid w:val="000E6F98"/>
    <w:rsid w:val="00130203"/>
    <w:rsid w:val="001441D7"/>
    <w:rsid w:val="00153E42"/>
    <w:rsid w:val="001A5DB8"/>
    <w:rsid w:val="001C156D"/>
    <w:rsid w:val="001D3D08"/>
    <w:rsid w:val="00212FA7"/>
    <w:rsid w:val="002459C1"/>
    <w:rsid w:val="002536AE"/>
    <w:rsid w:val="00264ED6"/>
    <w:rsid w:val="0027766E"/>
    <w:rsid w:val="00284690"/>
    <w:rsid w:val="002D1513"/>
    <w:rsid w:val="00315DE3"/>
    <w:rsid w:val="003248DA"/>
    <w:rsid w:val="00325C9B"/>
    <w:rsid w:val="00335AC0"/>
    <w:rsid w:val="003800CB"/>
    <w:rsid w:val="00405639"/>
    <w:rsid w:val="00437B6C"/>
    <w:rsid w:val="00440D83"/>
    <w:rsid w:val="00457B67"/>
    <w:rsid w:val="004A4D58"/>
    <w:rsid w:val="004E5508"/>
    <w:rsid w:val="00531489"/>
    <w:rsid w:val="0054260E"/>
    <w:rsid w:val="005435D3"/>
    <w:rsid w:val="005518A2"/>
    <w:rsid w:val="00553FE3"/>
    <w:rsid w:val="005A2AA3"/>
    <w:rsid w:val="00613398"/>
    <w:rsid w:val="006614A0"/>
    <w:rsid w:val="0069298F"/>
    <w:rsid w:val="006E3AC1"/>
    <w:rsid w:val="006F750D"/>
    <w:rsid w:val="00726B1F"/>
    <w:rsid w:val="007574C5"/>
    <w:rsid w:val="00774484"/>
    <w:rsid w:val="007C1CD5"/>
    <w:rsid w:val="007C7162"/>
    <w:rsid w:val="008011DB"/>
    <w:rsid w:val="00817FAA"/>
    <w:rsid w:val="00841308"/>
    <w:rsid w:val="0087372C"/>
    <w:rsid w:val="00876600"/>
    <w:rsid w:val="00881342"/>
    <w:rsid w:val="0088621A"/>
    <w:rsid w:val="008B38E2"/>
    <w:rsid w:val="008C6772"/>
    <w:rsid w:val="008C7D75"/>
    <w:rsid w:val="009239E1"/>
    <w:rsid w:val="00941A1A"/>
    <w:rsid w:val="00956174"/>
    <w:rsid w:val="00971AD8"/>
    <w:rsid w:val="009F1E6D"/>
    <w:rsid w:val="00A14FB2"/>
    <w:rsid w:val="00A32094"/>
    <w:rsid w:val="00A33B21"/>
    <w:rsid w:val="00A51B37"/>
    <w:rsid w:val="00A62338"/>
    <w:rsid w:val="00A77D10"/>
    <w:rsid w:val="00A81B26"/>
    <w:rsid w:val="00A944D4"/>
    <w:rsid w:val="00A9772A"/>
    <w:rsid w:val="00AB3D48"/>
    <w:rsid w:val="00AD5F75"/>
    <w:rsid w:val="00B24984"/>
    <w:rsid w:val="00B750BC"/>
    <w:rsid w:val="00B9429F"/>
    <w:rsid w:val="00C03850"/>
    <w:rsid w:val="00C119B4"/>
    <w:rsid w:val="00C44BC6"/>
    <w:rsid w:val="00C70AAA"/>
    <w:rsid w:val="00C72438"/>
    <w:rsid w:val="00C9589D"/>
    <w:rsid w:val="00CA3BFE"/>
    <w:rsid w:val="00CB2CAF"/>
    <w:rsid w:val="00CD29BF"/>
    <w:rsid w:val="00D40077"/>
    <w:rsid w:val="00D83AB9"/>
    <w:rsid w:val="00D870E7"/>
    <w:rsid w:val="00DD42EC"/>
    <w:rsid w:val="00DF38BD"/>
    <w:rsid w:val="00E7300A"/>
    <w:rsid w:val="00E73122"/>
    <w:rsid w:val="00E96768"/>
    <w:rsid w:val="00EA485A"/>
    <w:rsid w:val="00ED145D"/>
    <w:rsid w:val="00ED4CD5"/>
    <w:rsid w:val="00EE13A4"/>
    <w:rsid w:val="00EE75B1"/>
    <w:rsid w:val="00F044B4"/>
    <w:rsid w:val="00F04A71"/>
    <w:rsid w:val="00F04C68"/>
    <w:rsid w:val="00F21ECF"/>
    <w:rsid w:val="00F433CB"/>
    <w:rsid w:val="00F5014A"/>
    <w:rsid w:val="00F5157A"/>
    <w:rsid w:val="00F930F9"/>
    <w:rsid w:val="00FD78C6"/>
    <w:rsid w:val="00FE1BC6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ADE0A"/>
  <w15:docId w15:val="{CDFCE290-39CA-4C33-9935-17241633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table" w:styleId="a4">
    <w:name w:val="Table Grid"/>
    <w:basedOn w:val="a1"/>
    <w:rsid w:val="00726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457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7B67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DF38BD"/>
    <w:pPr>
      <w:ind w:left="720"/>
      <w:contextualSpacing/>
    </w:pPr>
  </w:style>
  <w:style w:type="paragraph" w:customStyle="1" w:styleId="western">
    <w:name w:val="western"/>
    <w:basedOn w:val="a"/>
    <w:rsid w:val="00DF38BD"/>
    <w:pPr>
      <w:spacing w:before="100" w:beforeAutospacing="1"/>
      <w:jc w:val="both"/>
    </w:pPr>
    <w:rPr>
      <w:color w:val="000000"/>
      <w:sz w:val="28"/>
      <w:szCs w:val="28"/>
      <w:lang w:val="ru-RU"/>
    </w:rPr>
  </w:style>
  <w:style w:type="paragraph" w:styleId="a8">
    <w:name w:val="header"/>
    <w:basedOn w:val="a"/>
    <w:link w:val="a9"/>
    <w:uiPriority w:val="99"/>
    <w:rsid w:val="00AD5F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F75"/>
    <w:rPr>
      <w:lang w:val="uk-UA"/>
    </w:rPr>
  </w:style>
  <w:style w:type="paragraph" w:styleId="aa">
    <w:name w:val="footer"/>
    <w:basedOn w:val="a"/>
    <w:link w:val="ab"/>
    <w:rsid w:val="00AD5F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5F75"/>
    <w:rPr>
      <w:lang w:val="uk-UA"/>
    </w:rPr>
  </w:style>
  <w:style w:type="character" w:customStyle="1" w:styleId="20">
    <w:name w:val="Основной текст (2)_"/>
    <w:basedOn w:val="a0"/>
    <w:link w:val="21"/>
    <w:rsid w:val="001441D7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441D7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6</cp:revision>
  <cp:lastPrinted>2019-02-13T08:37:00Z</cp:lastPrinted>
  <dcterms:created xsi:type="dcterms:W3CDTF">2019-02-12T07:28:00Z</dcterms:created>
  <dcterms:modified xsi:type="dcterms:W3CDTF">2021-07-23T08:02:00Z</dcterms:modified>
</cp:coreProperties>
</file>